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33B" w:rsidRDefault="0042433B" w:rsidP="0042433B">
      <w:pPr>
        <w:spacing w:after="0" w:line="240" w:lineRule="auto"/>
        <w:jc w:val="center"/>
        <w:rPr>
          <w:rFonts w:eastAsia="Times New Roman" w:cs="Times New Roman"/>
          <w:b/>
          <w:bCs/>
          <w:szCs w:val="24"/>
          <w:lang w:eastAsia="es-CO"/>
        </w:rPr>
      </w:pPr>
    </w:p>
    <w:p w:rsidR="0042433B" w:rsidRPr="0042433B" w:rsidRDefault="0042433B" w:rsidP="0042433B">
      <w:pPr>
        <w:spacing w:after="0" w:line="240" w:lineRule="auto"/>
        <w:jc w:val="center"/>
        <w:rPr>
          <w:rFonts w:eastAsia="Times New Roman" w:cs="Times New Roman"/>
          <w:szCs w:val="24"/>
          <w:lang w:eastAsia="es-CO"/>
        </w:rPr>
      </w:pPr>
      <w:bookmarkStart w:id="0" w:name="_GoBack"/>
      <w:bookmarkEnd w:id="0"/>
      <w:r w:rsidRPr="0042433B">
        <w:rPr>
          <w:rFonts w:eastAsia="Times New Roman" w:cs="Times New Roman"/>
          <w:b/>
          <w:bCs/>
          <w:szCs w:val="24"/>
          <w:lang w:eastAsia="es-CO"/>
        </w:rPr>
        <w:t>Concepto Nº 428</w:t>
      </w:r>
    </w:p>
    <w:p w:rsidR="0042433B" w:rsidRPr="0042433B" w:rsidRDefault="0042433B" w:rsidP="0042433B">
      <w:pPr>
        <w:spacing w:after="0" w:line="240" w:lineRule="auto"/>
        <w:jc w:val="center"/>
        <w:rPr>
          <w:rFonts w:eastAsia="Times New Roman" w:cs="Times New Roman"/>
          <w:szCs w:val="24"/>
          <w:lang w:eastAsia="es-CO"/>
        </w:rPr>
      </w:pPr>
      <w:r w:rsidRPr="0042433B">
        <w:rPr>
          <w:rFonts w:eastAsia="Times New Roman" w:cs="Times New Roman"/>
          <w:b/>
          <w:bCs/>
          <w:szCs w:val="24"/>
          <w:lang w:eastAsia="es-CO"/>
        </w:rPr>
        <w:t>10-06-2015</w:t>
      </w:r>
    </w:p>
    <w:p w:rsidR="0042433B" w:rsidRPr="0042433B" w:rsidRDefault="0042433B" w:rsidP="0042433B">
      <w:pPr>
        <w:spacing w:after="0" w:line="240" w:lineRule="auto"/>
        <w:jc w:val="center"/>
        <w:rPr>
          <w:rFonts w:eastAsia="Times New Roman" w:cs="Times New Roman"/>
          <w:szCs w:val="24"/>
          <w:lang w:eastAsia="es-CO"/>
        </w:rPr>
      </w:pPr>
      <w:r w:rsidRPr="0042433B">
        <w:rPr>
          <w:rFonts w:eastAsia="Times New Roman" w:cs="Times New Roman"/>
          <w:b/>
          <w:bCs/>
          <w:szCs w:val="24"/>
          <w:lang w:eastAsia="es-CO"/>
        </w:rPr>
        <w:t>Consejo Técnico de la Contaduría Pública</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b/>
          <w:bCs/>
          <w:szCs w:val="24"/>
          <w:lang w:eastAsia="es-CO"/>
        </w:rPr>
        <w:t> </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b/>
          <w:bCs/>
          <w:szCs w:val="24"/>
          <w:lang w:eastAsia="es-CO"/>
        </w:rPr>
        <w:t> </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szCs w:val="24"/>
          <w:lang w:eastAsia="es-CO"/>
        </w:rPr>
        <w:t>Bogotá, D.C.</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b/>
          <w:bCs/>
          <w:szCs w:val="24"/>
          <w:lang w:eastAsia="es-CO"/>
        </w:rPr>
        <w:t> </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szCs w:val="24"/>
          <w:lang w:eastAsia="es-CO"/>
        </w:rPr>
        <w:t>Señora</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b/>
          <w:bCs/>
          <w:szCs w:val="24"/>
          <w:lang w:eastAsia="es-CO"/>
        </w:rPr>
        <w:t>MARIA ISABEL OSPINA ROBLEDO</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szCs w:val="24"/>
          <w:lang w:eastAsia="es-CO"/>
        </w:rPr>
        <w:t>Presidenta Consejo Administración</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szCs w:val="24"/>
          <w:lang w:eastAsia="es-CO"/>
        </w:rPr>
        <w:t>Mirador del Puerto III</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szCs w:val="24"/>
          <w:lang w:eastAsia="es-CO"/>
        </w:rPr>
        <w:t xml:space="preserve">Carrera 72ª No. 121-48 </w:t>
      </w:r>
      <w:proofErr w:type="spellStart"/>
      <w:r w:rsidRPr="0042433B">
        <w:rPr>
          <w:rFonts w:eastAsia="Times New Roman" w:cs="Times New Roman"/>
          <w:szCs w:val="24"/>
          <w:lang w:eastAsia="es-CO"/>
        </w:rPr>
        <w:t>Int</w:t>
      </w:r>
      <w:proofErr w:type="spellEnd"/>
      <w:r w:rsidRPr="0042433B">
        <w:rPr>
          <w:rFonts w:eastAsia="Times New Roman" w:cs="Times New Roman"/>
          <w:szCs w:val="24"/>
          <w:lang w:eastAsia="es-CO"/>
        </w:rPr>
        <w:t>. 4 Apto 402</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szCs w:val="24"/>
          <w:lang w:eastAsia="es-CO"/>
        </w:rPr>
        <w:t>Bogotá – Colombia</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szCs w:val="24"/>
          <w:lang w:eastAsia="es-CO"/>
        </w:rPr>
        <w:t>Teléfono: 6139595</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szCs w:val="24"/>
          <w:lang w:eastAsia="es-CO"/>
        </w:rPr>
        <w:t>Celular: 310-7624294</w:t>
      </w:r>
    </w:p>
    <w:p w:rsidR="0042433B" w:rsidRPr="0042433B" w:rsidRDefault="0042433B" w:rsidP="0042433B">
      <w:pPr>
        <w:spacing w:after="0" w:line="240" w:lineRule="auto"/>
        <w:jc w:val="both"/>
        <w:rPr>
          <w:rFonts w:eastAsia="Times New Roman" w:cs="Times New Roman"/>
          <w:szCs w:val="24"/>
          <w:lang w:eastAsia="es-CO"/>
        </w:rPr>
      </w:pPr>
      <w:hyperlink r:id="rId4" w:history="1">
        <w:r w:rsidRPr="0042433B">
          <w:rPr>
            <w:rFonts w:eastAsia="Times New Roman" w:cs="Times New Roman"/>
            <w:szCs w:val="24"/>
            <w:lang w:eastAsia="es-CO"/>
          </w:rPr>
          <w:t>miorm@hotmail.com</w:t>
        </w:r>
      </w:hyperlink>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b/>
          <w:bCs/>
          <w:szCs w:val="24"/>
          <w:lang w:eastAsia="es-CO"/>
        </w:rPr>
        <w:t> </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szCs w:val="24"/>
          <w:lang w:eastAsia="es-CO"/>
        </w:rPr>
        <w:t>Destino: Externo</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szCs w:val="24"/>
          <w:lang w:eastAsia="es-CO"/>
        </w:rPr>
        <w:t>Asunto: </w:t>
      </w:r>
      <w:r w:rsidRPr="0042433B">
        <w:rPr>
          <w:rFonts w:eastAsia="Times New Roman" w:cs="Times New Roman"/>
          <w:b/>
          <w:bCs/>
          <w:szCs w:val="24"/>
          <w:lang w:eastAsia="es-CO"/>
        </w:rPr>
        <w:t>Consulta</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b/>
          <w:bCs/>
          <w:szCs w:val="24"/>
          <w:lang w:eastAsia="es-CO"/>
        </w:rPr>
        <w:t> </w:t>
      </w:r>
    </w:p>
    <w:tbl>
      <w:tblPr>
        <w:tblW w:w="0" w:type="auto"/>
        <w:tblCellMar>
          <w:left w:w="0" w:type="dxa"/>
          <w:right w:w="0" w:type="dxa"/>
        </w:tblCellMar>
        <w:tblLook w:val="04A0" w:firstRow="1" w:lastRow="0" w:firstColumn="1" w:lastColumn="0" w:noHBand="0" w:noVBand="1"/>
      </w:tblPr>
      <w:tblGrid>
        <w:gridCol w:w="2572"/>
        <w:gridCol w:w="4262"/>
      </w:tblGrid>
      <w:tr w:rsidR="0042433B" w:rsidRPr="0042433B" w:rsidTr="0042433B">
        <w:tc>
          <w:tcPr>
            <w:tcW w:w="0" w:type="auto"/>
            <w:gridSpan w:val="2"/>
            <w:tcBorders>
              <w:top w:val="single" w:sz="8" w:space="0" w:color="auto"/>
              <w:left w:val="single" w:sz="8" w:space="0" w:color="auto"/>
              <w:bottom w:val="outset" w:sz="6" w:space="0" w:color="F0F0F0"/>
              <w:right w:val="single" w:sz="8" w:space="0" w:color="auto"/>
            </w:tcBorders>
            <w:shd w:val="clear" w:color="auto" w:fill="BFBFBF"/>
            <w:tcMar>
              <w:top w:w="0" w:type="dxa"/>
              <w:left w:w="108" w:type="dxa"/>
              <w:bottom w:w="0" w:type="dxa"/>
              <w:right w:w="108" w:type="dxa"/>
            </w:tcMar>
            <w:hideMark/>
          </w:tcPr>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b/>
                <w:bCs/>
                <w:szCs w:val="24"/>
                <w:lang w:eastAsia="es-CO"/>
              </w:rPr>
              <w:t>REFERENCIA:</w:t>
            </w:r>
          </w:p>
        </w:tc>
      </w:tr>
      <w:tr w:rsidR="0042433B" w:rsidRPr="0042433B" w:rsidTr="0042433B">
        <w:tc>
          <w:tcPr>
            <w:tcW w:w="0" w:type="auto"/>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vAlign w:val="bottom"/>
            <w:hideMark/>
          </w:tcPr>
          <w:p w:rsidR="0042433B" w:rsidRPr="0042433B" w:rsidRDefault="0042433B" w:rsidP="0042433B">
            <w:pPr>
              <w:spacing w:after="0" w:line="240" w:lineRule="auto"/>
              <w:rPr>
                <w:rFonts w:eastAsia="Times New Roman" w:cs="Times New Roman"/>
                <w:szCs w:val="24"/>
                <w:lang w:eastAsia="es-CO"/>
              </w:rPr>
            </w:pPr>
            <w:r w:rsidRPr="0042433B">
              <w:rPr>
                <w:rFonts w:eastAsia="Times New Roman" w:cs="Times New Roman"/>
                <w:szCs w:val="24"/>
                <w:lang w:eastAsia="es-CO"/>
              </w:rPr>
              <w:t>Fecha de Radicado</w:t>
            </w:r>
          </w:p>
        </w:tc>
        <w:tc>
          <w:tcPr>
            <w:tcW w:w="0" w:type="auto"/>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vAlign w:val="bottom"/>
            <w:hideMark/>
          </w:tcPr>
          <w:p w:rsidR="0042433B" w:rsidRPr="0042433B" w:rsidRDefault="0042433B" w:rsidP="0042433B">
            <w:pPr>
              <w:spacing w:after="0" w:line="240" w:lineRule="auto"/>
              <w:rPr>
                <w:rFonts w:eastAsia="Times New Roman" w:cs="Times New Roman"/>
                <w:szCs w:val="24"/>
                <w:lang w:eastAsia="es-CO"/>
              </w:rPr>
            </w:pPr>
            <w:r w:rsidRPr="0042433B">
              <w:rPr>
                <w:rFonts w:eastAsia="Times New Roman" w:cs="Times New Roman"/>
                <w:szCs w:val="24"/>
                <w:lang w:eastAsia="es-CO"/>
              </w:rPr>
              <w:t>28 de mayo de 2015</w:t>
            </w:r>
          </w:p>
        </w:tc>
      </w:tr>
      <w:tr w:rsidR="0042433B" w:rsidRPr="0042433B" w:rsidTr="0042433B">
        <w:tc>
          <w:tcPr>
            <w:tcW w:w="0" w:type="auto"/>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vAlign w:val="bottom"/>
            <w:hideMark/>
          </w:tcPr>
          <w:p w:rsidR="0042433B" w:rsidRPr="0042433B" w:rsidRDefault="0042433B" w:rsidP="0042433B">
            <w:pPr>
              <w:spacing w:after="0" w:line="240" w:lineRule="auto"/>
              <w:rPr>
                <w:rFonts w:eastAsia="Times New Roman" w:cs="Times New Roman"/>
                <w:szCs w:val="24"/>
                <w:lang w:eastAsia="es-CO"/>
              </w:rPr>
            </w:pPr>
            <w:r w:rsidRPr="0042433B">
              <w:rPr>
                <w:rFonts w:eastAsia="Times New Roman" w:cs="Times New Roman"/>
                <w:szCs w:val="24"/>
                <w:lang w:eastAsia="es-CO"/>
              </w:rPr>
              <w:t>Entidad de Origen</w:t>
            </w:r>
          </w:p>
        </w:tc>
        <w:tc>
          <w:tcPr>
            <w:tcW w:w="0" w:type="auto"/>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vAlign w:val="bottom"/>
            <w:hideMark/>
          </w:tcPr>
          <w:p w:rsidR="0042433B" w:rsidRPr="0042433B" w:rsidRDefault="0042433B" w:rsidP="0042433B">
            <w:pPr>
              <w:spacing w:after="0" w:line="240" w:lineRule="auto"/>
              <w:rPr>
                <w:rFonts w:eastAsia="Times New Roman" w:cs="Times New Roman"/>
                <w:szCs w:val="24"/>
                <w:lang w:eastAsia="es-CO"/>
              </w:rPr>
            </w:pPr>
            <w:r w:rsidRPr="0042433B">
              <w:rPr>
                <w:rFonts w:eastAsia="Times New Roman" w:cs="Times New Roman"/>
                <w:szCs w:val="24"/>
                <w:lang w:eastAsia="es-CO"/>
              </w:rPr>
              <w:t>Consejo Técnico de la Contaduría Pública</w:t>
            </w:r>
          </w:p>
        </w:tc>
      </w:tr>
      <w:tr w:rsidR="0042433B" w:rsidRPr="0042433B" w:rsidTr="0042433B">
        <w:tc>
          <w:tcPr>
            <w:tcW w:w="0" w:type="auto"/>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rsidR="0042433B" w:rsidRPr="0042433B" w:rsidRDefault="0042433B" w:rsidP="0042433B">
            <w:pPr>
              <w:spacing w:after="0" w:line="240" w:lineRule="auto"/>
              <w:rPr>
                <w:rFonts w:eastAsia="Times New Roman" w:cs="Times New Roman"/>
                <w:szCs w:val="24"/>
                <w:lang w:eastAsia="es-CO"/>
              </w:rPr>
            </w:pPr>
            <w:r w:rsidRPr="0042433B">
              <w:rPr>
                <w:rFonts w:eastAsia="Times New Roman" w:cs="Times New Roman"/>
                <w:szCs w:val="24"/>
                <w:lang w:eastAsia="es-CO"/>
              </w:rPr>
              <w:t>N° de Radicación CTCP</w:t>
            </w:r>
          </w:p>
        </w:tc>
        <w:tc>
          <w:tcPr>
            <w:tcW w:w="0" w:type="auto"/>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42433B" w:rsidRPr="0042433B" w:rsidRDefault="0042433B" w:rsidP="0042433B">
            <w:pPr>
              <w:spacing w:after="0" w:line="240" w:lineRule="auto"/>
              <w:rPr>
                <w:rFonts w:eastAsia="Times New Roman" w:cs="Times New Roman"/>
                <w:szCs w:val="24"/>
                <w:lang w:eastAsia="es-CO"/>
              </w:rPr>
            </w:pPr>
            <w:r w:rsidRPr="0042433B">
              <w:rPr>
                <w:rFonts w:eastAsia="Times New Roman" w:cs="Times New Roman"/>
                <w:szCs w:val="24"/>
                <w:lang w:eastAsia="es-CO"/>
              </w:rPr>
              <w:t>2015-428- CONSULTA</w:t>
            </w:r>
          </w:p>
        </w:tc>
      </w:tr>
      <w:tr w:rsidR="0042433B" w:rsidRPr="0042433B" w:rsidTr="0042433B">
        <w:tc>
          <w:tcPr>
            <w:tcW w:w="0" w:type="auto"/>
            <w:tcBorders>
              <w:top w:val="outset" w:sz="6" w:space="0" w:color="F0F0F0"/>
              <w:left w:val="single" w:sz="8" w:space="0" w:color="auto"/>
              <w:bottom w:val="single" w:sz="8" w:space="0" w:color="auto"/>
              <w:right w:val="outset" w:sz="6" w:space="0" w:color="F0F0F0"/>
            </w:tcBorders>
            <w:shd w:val="clear" w:color="auto" w:fill="auto"/>
            <w:tcMar>
              <w:top w:w="0" w:type="dxa"/>
              <w:left w:w="108" w:type="dxa"/>
              <w:bottom w:w="0" w:type="dxa"/>
              <w:right w:w="108" w:type="dxa"/>
            </w:tcMar>
            <w:hideMark/>
          </w:tcPr>
          <w:p w:rsidR="0042433B" w:rsidRPr="0042433B" w:rsidRDefault="0042433B" w:rsidP="0042433B">
            <w:pPr>
              <w:spacing w:after="0" w:line="240" w:lineRule="auto"/>
              <w:rPr>
                <w:rFonts w:eastAsia="Times New Roman" w:cs="Times New Roman"/>
                <w:szCs w:val="24"/>
                <w:lang w:eastAsia="es-CO"/>
              </w:rPr>
            </w:pPr>
            <w:r w:rsidRPr="0042433B">
              <w:rPr>
                <w:rFonts w:eastAsia="Times New Roman" w:cs="Times New Roman"/>
                <w:szCs w:val="24"/>
                <w:lang w:eastAsia="es-CO"/>
              </w:rPr>
              <w:t>Tema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2433B" w:rsidRPr="0042433B" w:rsidRDefault="0042433B" w:rsidP="0042433B">
            <w:pPr>
              <w:spacing w:after="0" w:line="240" w:lineRule="auto"/>
              <w:rPr>
                <w:rFonts w:eastAsia="Times New Roman" w:cs="Times New Roman"/>
                <w:szCs w:val="24"/>
                <w:lang w:eastAsia="es-CO"/>
              </w:rPr>
            </w:pPr>
            <w:r w:rsidRPr="0042433B">
              <w:rPr>
                <w:rFonts w:eastAsia="Times New Roman" w:cs="Times New Roman"/>
                <w:szCs w:val="24"/>
                <w:lang w:eastAsia="es-CO"/>
              </w:rPr>
              <w:t>Certificación de estados financieros</w:t>
            </w:r>
          </w:p>
        </w:tc>
      </w:tr>
    </w:tbl>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szCs w:val="24"/>
          <w:lang w:eastAsia="es-CO"/>
        </w:rPr>
        <w:t> </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szCs w:val="24"/>
          <w:lang w:eastAsia="es-CO"/>
        </w:rPr>
        <w:t> </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szCs w:val="24"/>
          <w:lang w:eastAsia="es-CO"/>
        </w:rPr>
        <w:t>El Consejo Técnico de la Contaduría Pública en su carácter de organismo gubernamental de normalización técnica de normas contables, de información financiera y de aseguramiento de la información, atendiendo a lo dispuesto en la (sic) artículo 23 de la Constitución Política de Colombia, el artículo 13 y subsiguientes de la Ley 1437 de 2011 y el numeral 3 del artículo 33 Ley 43 de 1990, procede a responder una consulta</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szCs w:val="24"/>
          <w:lang w:eastAsia="es-CO"/>
        </w:rPr>
        <w:t> </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b/>
          <w:bCs/>
          <w:szCs w:val="24"/>
          <w:lang w:eastAsia="es-CO"/>
        </w:rPr>
        <w:t>CONSULTA (TEXTUAL)</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b/>
          <w:bCs/>
          <w:i/>
          <w:iCs/>
          <w:szCs w:val="24"/>
          <w:lang w:eastAsia="es-CO"/>
        </w:rPr>
        <w:t> </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i/>
          <w:iCs/>
          <w:szCs w:val="24"/>
          <w:lang w:eastAsia="es-CO"/>
        </w:rPr>
        <w:t xml:space="preserve">“En la actualidad el Conjunto Residencial Mirador del Puerto III con NIT 800.193.347-1 Inscrito en la oficina de instrumentos públicos de Bogotá bajo el folio de </w:t>
      </w:r>
      <w:proofErr w:type="spellStart"/>
      <w:r w:rsidRPr="0042433B">
        <w:rPr>
          <w:rFonts w:eastAsia="Times New Roman" w:cs="Times New Roman"/>
          <w:i/>
          <w:iCs/>
          <w:szCs w:val="24"/>
          <w:lang w:eastAsia="es-CO"/>
        </w:rPr>
        <w:t>matricula</w:t>
      </w:r>
      <w:proofErr w:type="spellEnd"/>
      <w:r w:rsidRPr="0042433B">
        <w:rPr>
          <w:rFonts w:eastAsia="Times New Roman" w:cs="Times New Roman"/>
          <w:i/>
          <w:iCs/>
          <w:szCs w:val="24"/>
          <w:lang w:eastAsia="es-CO"/>
        </w:rPr>
        <w:t xml:space="preserve"> (sic) inmobiliaria N. 50N-1035824 , localizado en la Carrera 72 A # 121-48 Bogotá; no tiene un contador que elabore y firme los estados financieros, estos están siendo elaborados por la administradora quien no posee el </w:t>
      </w:r>
      <w:proofErr w:type="spellStart"/>
      <w:r w:rsidRPr="0042433B">
        <w:rPr>
          <w:rFonts w:eastAsia="Times New Roman" w:cs="Times New Roman"/>
          <w:i/>
          <w:iCs/>
          <w:szCs w:val="24"/>
          <w:lang w:eastAsia="es-CO"/>
        </w:rPr>
        <w:t>titulo</w:t>
      </w:r>
      <w:proofErr w:type="spellEnd"/>
      <w:r w:rsidRPr="0042433B">
        <w:rPr>
          <w:rFonts w:eastAsia="Times New Roman" w:cs="Times New Roman"/>
          <w:i/>
          <w:iCs/>
          <w:szCs w:val="24"/>
          <w:lang w:eastAsia="es-CO"/>
        </w:rPr>
        <w:t xml:space="preserve"> Contadora Publica (sic) y en la actualidad estos documentos están auspiciados por el sr Revisor Fiscal José </w:t>
      </w:r>
      <w:proofErr w:type="spellStart"/>
      <w:r w:rsidRPr="0042433B">
        <w:rPr>
          <w:rFonts w:eastAsia="Times New Roman" w:cs="Times New Roman"/>
          <w:i/>
          <w:iCs/>
          <w:szCs w:val="24"/>
          <w:lang w:eastAsia="es-CO"/>
        </w:rPr>
        <w:t>Esnover</w:t>
      </w:r>
      <w:proofErr w:type="spellEnd"/>
      <w:r w:rsidRPr="0042433B">
        <w:rPr>
          <w:rFonts w:eastAsia="Times New Roman" w:cs="Times New Roman"/>
          <w:i/>
          <w:iCs/>
          <w:szCs w:val="24"/>
          <w:lang w:eastAsia="es-CO"/>
        </w:rPr>
        <w:t xml:space="preserve"> Bogotá Torres con tarjeta profesional N.37838-T.</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i/>
          <w:iCs/>
          <w:szCs w:val="24"/>
          <w:lang w:eastAsia="es-CO"/>
        </w:rPr>
        <w:t> </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i/>
          <w:iCs/>
          <w:szCs w:val="24"/>
          <w:lang w:eastAsia="es-CO"/>
        </w:rPr>
        <w:lastRenderedPageBreak/>
        <w:t>Considero se vienen violando las normas y decretos que regulan sobre el particular.</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i/>
          <w:iCs/>
          <w:szCs w:val="24"/>
          <w:lang w:eastAsia="es-CO"/>
        </w:rPr>
        <w:t> </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i/>
          <w:iCs/>
          <w:szCs w:val="24"/>
          <w:lang w:eastAsia="es-CO"/>
        </w:rPr>
        <w:t>Por lo anterior agradecería su amable gestión para obtener de ustedes su concepto técnico sobre la obligatoriedad de tener un contador público, para elaboración, certificación y firma de los estados financieros (...)”.</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szCs w:val="24"/>
          <w:lang w:eastAsia="es-CO"/>
        </w:rPr>
        <w:t> </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b/>
          <w:bCs/>
          <w:szCs w:val="24"/>
          <w:lang w:eastAsia="es-CO"/>
        </w:rPr>
        <w:t>CONSIDERACIONES Y RESPUESTA</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b/>
          <w:bCs/>
          <w:szCs w:val="24"/>
          <w:lang w:eastAsia="es-CO"/>
        </w:rPr>
        <w:t> </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szCs w:val="24"/>
          <w:lang w:eastAsia="es-CO"/>
        </w:rPr>
        <w:t>Dentro del carácter ya indicado, las respuestas del CTCP son de naturaleza general y abstracta, dado que su misión no consiste en resolver problemas específicos que correspondan a un caso particular.</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szCs w:val="24"/>
          <w:lang w:eastAsia="es-CO"/>
        </w:rPr>
        <w:t> </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szCs w:val="24"/>
          <w:lang w:eastAsia="es-CO"/>
        </w:rPr>
        <w:t>Para dar respuesta a las inquietudes del consultante, se debe observar el numeral 1 del artículo 51 de la Ley 675 de 2001 que dice:</w:t>
      </w:r>
    </w:p>
    <w:p w:rsidR="0042433B" w:rsidRPr="0042433B" w:rsidRDefault="0042433B" w:rsidP="0042433B">
      <w:pPr>
        <w:spacing w:after="0" w:line="240" w:lineRule="auto"/>
        <w:ind w:left="284"/>
        <w:jc w:val="both"/>
        <w:rPr>
          <w:rFonts w:eastAsia="Times New Roman" w:cs="Times New Roman"/>
          <w:szCs w:val="24"/>
          <w:lang w:eastAsia="es-CO"/>
        </w:rPr>
      </w:pPr>
      <w:r w:rsidRPr="0042433B">
        <w:rPr>
          <w:rFonts w:eastAsia="Times New Roman" w:cs="Times New Roman"/>
          <w:i/>
          <w:iCs/>
          <w:szCs w:val="24"/>
          <w:lang w:eastAsia="es-CO"/>
        </w:rPr>
        <w:t> </w:t>
      </w:r>
    </w:p>
    <w:p w:rsidR="0042433B" w:rsidRPr="0042433B" w:rsidRDefault="0042433B" w:rsidP="0042433B">
      <w:pPr>
        <w:spacing w:after="0" w:line="240" w:lineRule="auto"/>
        <w:ind w:left="284"/>
        <w:jc w:val="both"/>
        <w:rPr>
          <w:rFonts w:eastAsia="Times New Roman" w:cs="Times New Roman"/>
          <w:szCs w:val="24"/>
          <w:lang w:eastAsia="es-CO"/>
        </w:rPr>
      </w:pPr>
      <w:r w:rsidRPr="0042433B">
        <w:rPr>
          <w:rFonts w:eastAsia="Times New Roman" w:cs="Times New Roman"/>
          <w:i/>
          <w:iCs/>
          <w:szCs w:val="24"/>
          <w:lang w:eastAsia="es-CO"/>
        </w:rPr>
        <w:t>“Funciones del administrador. La administración inmediata del edificio o conjunto estará a cargo del administrador, quien tiene facultades de ejecución, conservación, representación y recaudo. Sus funciones básicas son las siguientes:</w:t>
      </w:r>
    </w:p>
    <w:p w:rsidR="0042433B" w:rsidRPr="0042433B" w:rsidRDefault="0042433B" w:rsidP="0042433B">
      <w:pPr>
        <w:spacing w:after="0" w:line="240" w:lineRule="auto"/>
        <w:ind w:left="284"/>
        <w:jc w:val="both"/>
        <w:rPr>
          <w:rFonts w:eastAsia="Times New Roman" w:cs="Times New Roman"/>
          <w:szCs w:val="24"/>
          <w:lang w:eastAsia="es-CO"/>
        </w:rPr>
      </w:pPr>
      <w:r w:rsidRPr="0042433B">
        <w:rPr>
          <w:rFonts w:eastAsia="Times New Roman" w:cs="Times New Roman"/>
          <w:i/>
          <w:iCs/>
          <w:szCs w:val="24"/>
          <w:lang w:eastAsia="es-CO"/>
        </w:rPr>
        <w:t> </w:t>
      </w:r>
    </w:p>
    <w:p w:rsidR="0042433B" w:rsidRPr="0042433B" w:rsidRDefault="0042433B" w:rsidP="0042433B">
      <w:pPr>
        <w:spacing w:after="0" w:line="240" w:lineRule="auto"/>
        <w:ind w:left="284"/>
        <w:jc w:val="both"/>
        <w:rPr>
          <w:rFonts w:eastAsia="Times New Roman" w:cs="Times New Roman"/>
          <w:szCs w:val="24"/>
          <w:lang w:eastAsia="es-CO"/>
        </w:rPr>
      </w:pPr>
      <w:r w:rsidRPr="0042433B">
        <w:rPr>
          <w:rFonts w:eastAsia="Times New Roman" w:cs="Times New Roman"/>
          <w:i/>
          <w:iCs/>
          <w:szCs w:val="24"/>
          <w:lang w:eastAsia="es-CO"/>
        </w:rPr>
        <w:t>1. Convocar a la asamblea a reuniones ordinarias o extraordinarias y </w:t>
      </w:r>
      <w:r w:rsidRPr="0042433B">
        <w:rPr>
          <w:rFonts w:eastAsia="Times New Roman" w:cs="Times New Roman"/>
          <w:b/>
          <w:bCs/>
          <w:i/>
          <w:iCs/>
          <w:szCs w:val="24"/>
          <w:u w:val="single"/>
          <w:lang w:eastAsia="es-CO"/>
        </w:rPr>
        <w:t>someter a su aprobación el inventario y balance general de las cuentas del ejercicio anterior</w:t>
      </w:r>
      <w:r w:rsidRPr="0042433B">
        <w:rPr>
          <w:rFonts w:eastAsia="Times New Roman" w:cs="Times New Roman"/>
          <w:b/>
          <w:bCs/>
          <w:i/>
          <w:iCs/>
          <w:szCs w:val="24"/>
          <w:lang w:eastAsia="es-CO"/>
        </w:rPr>
        <w:t>,</w:t>
      </w:r>
      <w:r w:rsidRPr="0042433B">
        <w:rPr>
          <w:rFonts w:eastAsia="Times New Roman" w:cs="Times New Roman"/>
          <w:b/>
          <w:bCs/>
          <w:szCs w:val="24"/>
          <w:lang w:eastAsia="es-CO"/>
        </w:rPr>
        <w:t> </w:t>
      </w:r>
      <w:r w:rsidRPr="0042433B">
        <w:rPr>
          <w:rFonts w:eastAsia="Times New Roman" w:cs="Times New Roman"/>
          <w:i/>
          <w:iCs/>
          <w:szCs w:val="24"/>
          <w:lang w:eastAsia="es-CO"/>
        </w:rPr>
        <w:t>y un presupuesto detallado de gastos e ingresos correspondientes al nuevo ejercicio anual, incluyendo las primas de seguros.” (Subrayado fuera de texto)</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szCs w:val="24"/>
          <w:lang w:eastAsia="es-CO"/>
        </w:rPr>
        <w:t> </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szCs w:val="24"/>
          <w:lang w:eastAsia="es-CO"/>
        </w:rPr>
        <w:t>El artículo 37 de la Ley 222 de 1995 especifica:</w:t>
      </w:r>
    </w:p>
    <w:p w:rsidR="0042433B" w:rsidRPr="0042433B" w:rsidRDefault="0042433B" w:rsidP="0042433B">
      <w:pPr>
        <w:spacing w:after="0" w:line="240" w:lineRule="auto"/>
        <w:ind w:left="284"/>
        <w:jc w:val="both"/>
        <w:rPr>
          <w:rFonts w:eastAsia="Times New Roman" w:cs="Times New Roman"/>
          <w:szCs w:val="24"/>
          <w:lang w:eastAsia="es-CO"/>
        </w:rPr>
      </w:pPr>
      <w:r w:rsidRPr="0042433B">
        <w:rPr>
          <w:rFonts w:eastAsia="Times New Roman" w:cs="Times New Roman"/>
          <w:i/>
          <w:iCs/>
          <w:szCs w:val="24"/>
          <w:lang w:eastAsia="es-CO"/>
        </w:rPr>
        <w:t> </w:t>
      </w:r>
    </w:p>
    <w:p w:rsidR="0042433B" w:rsidRPr="0042433B" w:rsidRDefault="0042433B" w:rsidP="0042433B">
      <w:pPr>
        <w:spacing w:after="0" w:line="240" w:lineRule="auto"/>
        <w:ind w:left="284"/>
        <w:jc w:val="both"/>
        <w:rPr>
          <w:rFonts w:eastAsia="Times New Roman" w:cs="Times New Roman"/>
          <w:szCs w:val="24"/>
          <w:lang w:eastAsia="es-CO"/>
        </w:rPr>
      </w:pPr>
      <w:r w:rsidRPr="0042433B">
        <w:rPr>
          <w:rFonts w:eastAsia="Times New Roman" w:cs="Times New Roman"/>
          <w:i/>
          <w:iCs/>
          <w:szCs w:val="24"/>
          <w:lang w:eastAsia="es-CO"/>
        </w:rPr>
        <w:t>“El representante legal y el contador público bajo cuya responsabilidad se hubiesen preparado los estados financieros deberán certificar aquellos que se pongan a disposición de los asociados o de terceros. La certificación consiste en declarar que se han verificado previamente las afirmaciones contenidas en ellos, conforme al reglamento, y que las mismas se han tomado fielmente de los libros.”</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szCs w:val="24"/>
          <w:lang w:eastAsia="es-CO"/>
        </w:rPr>
        <w:t> </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szCs w:val="24"/>
          <w:lang w:eastAsia="es-CO"/>
        </w:rPr>
        <w:t>El artículo 38 de la Ley 222 de 1995 establece:</w:t>
      </w:r>
    </w:p>
    <w:p w:rsidR="0042433B" w:rsidRPr="0042433B" w:rsidRDefault="0042433B" w:rsidP="0042433B">
      <w:pPr>
        <w:spacing w:after="0" w:line="240" w:lineRule="auto"/>
        <w:ind w:left="284"/>
        <w:jc w:val="both"/>
        <w:rPr>
          <w:rFonts w:eastAsia="Times New Roman" w:cs="Times New Roman"/>
          <w:szCs w:val="24"/>
          <w:lang w:eastAsia="es-CO"/>
        </w:rPr>
      </w:pPr>
      <w:r w:rsidRPr="0042433B">
        <w:rPr>
          <w:rFonts w:eastAsia="Times New Roman" w:cs="Times New Roman"/>
          <w:i/>
          <w:iCs/>
          <w:szCs w:val="24"/>
          <w:lang w:eastAsia="es-CO"/>
        </w:rPr>
        <w:t> </w:t>
      </w:r>
    </w:p>
    <w:p w:rsidR="0042433B" w:rsidRPr="0042433B" w:rsidRDefault="0042433B" w:rsidP="0042433B">
      <w:pPr>
        <w:spacing w:after="0" w:line="240" w:lineRule="auto"/>
        <w:ind w:left="284"/>
        <w:jc w:val="both"/>
        <w:rPr>
          <w:rFonts w:eastAsia="Times New Roman" w:cs="Times New Roman"/>
          <w:szCs w:val="24"/>
          <w:lang w:eastAsia="es-CO"/>
        </w:rPr>
      </w:pPr>
      <w:r w:rsidRPr="0042433B">
        <w:rPr>
          <w:rFonts w:eastAsia="Times New Roman" w:cs="Times New Roman"/>
          <w:i/>
          <w:iCs/>
          <w:szCs w:val="24"/>
          <w:lang w:eastAsia="es-CO"/>
        </w:rPr>
        <w:t>“Son dictaminados aquellos estados financieros certificados que se acompañen de la opinión profesional del revisor fiscal o, a falta de éste, del contador público independiente que los hubiere examinado de conformidad con las normas de auditoría generalmente aceptadas.</w:t>
      </w:r>
    </w:p>
    <w:p w:rsidR="0042433B" w:rsidRPr="0042433B" w:rsidRDefault="0042433B" w:rsidP="0042433B">
      <w:pPr>
        <w:spacing w:after="0" w:line="240" w:lineRule="auto"/>
        <w:ind w:left="284"/>
        <w:jc w:val="both"/>
        <w:rPr>
          <w:rFonts w:eastAsia="Times New Roman" w:cs="Times New Roman"/>
          <w:szCs w:val="24"/>
          <w:lang w:eastAsia="es-CO"/>
        </w:rPr>
      </w:pPr>
      <w:r w:rsidRPr="0042433B">
        <w:rPr>
          <w:rFonts w:eastAsia="Times New Roman" w:cs="Times New Roman"/>
          <w:i/>
          <w:iCs/>
          <w:szCs w:val="24"/>
          <w:lang w:eastAsia="es-CO"/>
        </w:rPr>
        <w:t> </w:t>
      </w:r>
    </w:p>
    <w:p w:rsidR="0042433B" w:rsidRPr="0042433B" w:rsidRDefault="0042433B" w:rsidP="0042433B">
      <w:pPr>
        <w:spacing w:after="0" w:line="240" w:lineRule="auto"/>
        <w:ind w:left="284"/>
        <w:jc w:val="both"/>
        <w:rPr>
          <w:rFonts w:eastAsia="Times New Roman" w:cs="Times New Roman"/>
          <w:szCs w:val="24"/>
          <w:lang w:eastAsia="es-CO"/>
        </w:rPr>
      </w:pPr>
      <w:r w:rsidRPr="0042433B">
        <w:rPr>
          <w:rFonts w:eastAsia="Times New Roman" w:cs="Times New Roman"/>
          <w:i/>
          <w:iCs/>
          <w:szCs w:val="24"/>
          <w:lang w:eastAsia="es-CO"/>
        </w:rPr>
        <w:t>Estos estados deben ser suscritos por dicho profesional, anteponiendo la expresión "ver la opinión adjunta" u otra similar. El sentido y alcance de su firma será el que se indique en el dictamen correspondiente.</w:t>
      </w:r>
    </w:p>
    <w:p w:rsidR="0042433B" w:rsidRPr="0042433B" w:rsidRDefault="0042433B" w:rsidP="0042433B">
      <w:pPr>
        <w:spacing w:after="0" w:line="240" w:lineRule="auto"/>
        <w:ind w:left="284"/>
        <w:jc w:val="both"/>
        <w:rPr>
          <w:rFonts w:eastAsia="Times New Roman" w:cs="Times New Roman"/>
          <w:szCs w:val="24"/>
          <w:lang w:eastAsia="es-CO"/>
        </w:rPr>
      </w:pPr>
      <w:r w:rsidRPr="0042433B">
        <w:rPr>
          <w:rFonts w:eastAsia="Times New Roman" w:cs="Times New Roman"/>
          <w:i/>
          <w:iCs/>
          <w:szCs w:val="24"/>
          <w:lang w:eastAsia="es-CO"/>
        </w:rPr>
        <w:t> </w:t>
      </w:r>
    </w:p>
    <w:p w:rsidR="0042433B" w:rsidRPr="0042433B" w:rsidRDefault="0042433B" w:rsidP="0042433B">
      <w:pPr>
        <w:spacing w:after="0" w:line="240" w:lineRule="auto"/>
        <w:ind w:left="284"/>
        <w:jc w:val="both"/>
        <w:rPr>
          <w:rFonts w:eastAsia="Times New Roman" w:cs="Times New Roman"/>
          <w:szCs w:val="24"/>
          <w:lang w:eastAsia="es-CO"/>
        </w:rPr>
      </w:pPr>
      <w:r w:rsidRPr="0042433B">
        <w:rPr>
          <w:rFonts w:eastAsia="Times New Roman" w:cs="Times New Roman"/>
          <w:i/>
          <w:iCs/>
          <w:szCs w:val="24"/>
          <w:lang w:eastAsia="es-CO"/>
        </w:rPr>
        <w:lastRenderedPageBreak/>
        <w:t>Cuando los estados financieros se presenten conjuntamente con el informe de gestión de los administradores, el revisor fiscal o contador público independiente deberá incluir en su informe su opinión sobre si entre aquéllos y éstos existe la debida concordancia.”</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szCs w:val="24"/>
          <w:lang w:eastAsia="es-CO"/>
        </w:rPr>
        <w:t> </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szCs w:val="24"/>
          <w:lang w:eastAsia="es-CO"/>
        </w:rPr>
        <w:t>El artículo 1º de la Ley 43 de 1990 establece:</w:t>
      </w:r>
    </w:p>
    <w:p w:rsidR="0042433B" w:rsidRPr="0042433B" w:rsidRDefault="0042433B" w:rsidP="0042433B">
      <w:pPr>
        <w:spacing w:after="0" w:line="240" w:lineRule="auto"/>
        <w:ind w:left="284"/>
        <w:jc w:val="both"/>
        <w:rPr>
          <w:rFonts w:eastAsia="Times New Roman" w:cs="Times New Roman"/>
          <w:szCs w:val="24"/>
          <w:lang w:eastAsia="es-CO"/>
        </w:rPr>
      </w:pPr>
      <w:r w:rsidRPr="0042433B">
        <w:rPr>
          <w:rFonts w:eastAsia="Times New Roman" w:cs="Times New Roman"/>
          <w:b/>
          <w:bCs/>
          <w:szCs w:val="24"/>
          <w:lang w:eastAsia="es-CO"/>
        </w:rPr>
        <w:t> </w:t>
      </w:r>
    </w:p>
    <w:p w:rsidR="0042433B" w:rsidRPr="0042433B" w:rsidRDefault="0042433B" w:rsidP="0042433B">
      <w:pPr>
        <w:spacing w:after="0" w:line="240" w:lineRule="auto"/>
        <w:ind w:left="284"/>
        <w:jc w:val="both"/>
        <w:rPr>
          <w:rFonts w:eastAsia="Times New Roman" w:cs="Times New Roman"/>
          <w:szCs w:val="24"/>
          <w:lang w:eastAsia="es-CO"/>
        </w:rPr>
      </w:pPr>
      <w:r w:rsidRPr="0042433B">
        <w:rPr>
          <w:rFonts w:eastAsia="Times New Roman" w:cs="Times New Roman"/>
          <w:b/>
          <w:bCs/>
          <w:i/>
          <w:iCs/>
          <w:szCs w:val="24"/>
          <w:lang w:eastAsia="es-CO"/>
        </w:rPr>
        <w:t>“Del Contador Público. </w:t>
      </w:r>
      <w:r w:rsidRPr="0042433B">
        <w:rPr>
          <w:rFonts w:eastAsia="Times New Roman" w:cs="Times New Roman"/>
          <w:i/>
          <w:iCs/>
          <w:szCs w:val="24"/>
          <w:lang w:eastAsia="es-CO"/>
        </w:rPr>
        <w:t>Se entiende por contador público la persona natural que, mediante la inscripción que acredite su competencia profesional en los términos de la presente Ley está facultada para dar fe pública de hechos propios del ámbito de la profesión, dictaminar sobre estados financieros, y realizar las demás actividades relacionadas con la ciencia contable.”</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szCs w:val="24"/>
          <w:lang w:eastAsia="es-CO"/>
        </w:rPr>
        <w:t> </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szCs w:val="24"/>
          <w:lang w:eastAsia="es-CO"/>
        </w:rPr>
        <w:t>Por su parte, el artículo 2º aclara cuáles actividades se consideran relacionadas con la ciencia contable en los siguientes términos:</w:t>
      </w:r>
    </w:p>
    <w:p w:rsidR="0042433B" w:rsidRPr="0042433B" w:rsidRDefault="0042433B" w:rsidP="0042433B">
      <w:pPr>
        <w:spacing w:after="0" w:line="240" w:lineRule="auto"/>
        <w:ind w:left="284"/>
        <w:jc w:val="both"/>
        <w:rPr>
          <w:rFonts w:eastAsia="Times New Roman" w:cs="Times New Roman"/>
          <w:szCs w:val="24"/>
          <w:lang w:eastAsia="es-CO"/>
        </w:rPr>
      </w:pPr>
      <w:r w:rsidRPr="0042433B">
        <w:rPr>
          <w:rFonts w:eastAsia="Times New Roman" w:cs="Times New Roman"/>
          <w:b/>
          <w:bCs/>
          <w:szCs w:val="24"/>
          <w:lang w:eastAsia="es-CO"/>
        </w:rPr>
        <w:t> </w:t>
      </w:r>
    </w:p>
    <w:p w:rsidR="0042433B" w:rsidRPr="0042433B" w:rsidRDefault="0042433B" w:rsidP="0042433B">
      <w:pPr>
        <w:spacing w:after="0" w:line="240" w:lineRule="auto"/>
        <w:ind w:left="284"/>
        <w:jc w:val="both"/>
        <w:rPr>
          <w:rFonts w:eastAsia="Times New Roman" w:cs="Times New Roman"/>
          <w:szCs w:val="24"/>
          <w:lang w:eastAsia="es-CO"/>
        </w:rPr>
      </w:pPr>
      <w:r w:rsidRPr="0042433B">
        <w:rPr>
          <w:rFonts w:eastAsia="Times New Roman" w:cs="Times New Roman"/>
          <w:b/>
          <w:bCs/>
          <w:i/>
          <w:iCs/>
          <w:szCs w:val="24"/>
          <w:lang w:eastAsia="es-CO"/>
        </w:rPr>
        <w:t>“De las actividades relacionadas con la ciencia contable en general. </w:t>
      </w:r>
      <w:r w:rsidRPr="0042433B">
        <w:rPr>
          <w:rFonts w:eastAsia="Times New Roman" w:cs="Times New Roman"/>
          <w:i/>
          <w:iCs/>
          <w:szCs w:val="24"/>
          <w:lang w:eastAsia="es-CO"/>
        </w:rPr>
        <w:t>Para los efectos de esta ley se entienden por actividades relacionadas con la ciencia contable en general todas aquellas que implican organización, revisión y control de contabilidades, certificaciones y dictámenes sobre estados financieros, certificaciones que se expidan con fundamentos en los libros de contabilidad, revisoría fiscal prestación de servicios de auditoría, así como todas aquellas actividades conexas con la naturaleza de la función profesional del Contador Público, tales como: la asesoría tributaria, la asesoría gerencial, en aspectos contables y similares.” (Subrayado fuera de texto).</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szCs w:val="24"/>
          <w:lang w:eastAsia="es-CO"/>
        </w:rPr>
        <w:t> </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szCs w:val="24"/>
          <w:lang w:eastAsia="es-CO"/>
        </w:rPr>
        <w:t>Finalmente, el artículo 3º de la Ley 43 de 1990 dispone:</w:t>
      </w:r>
    </w:p>
    <w:p w:rsidR="0042433B" w:rsidRPr="0042433B" w:rsidRDefault="0042433B" w:rsidP="0042433B">
      <w:pPr>
        <w:spacing w:after="0" w:line="240" w:lineRule="auto"/>
        <w:ind w:left="284"/>
        <w:jc w:val="both"/>
        <w:rPr>
          <w:rFonts w:eastAsia="Times New Roman" w:cs="Times New Roman"/>
          <w:szCs w:val="24"/>
          <w:lang w:eastAsia="es-CO"/>
        </w:rPr>
      </w:pPr>
      <w:r w:rsidRPr="0042433B">
        <w:rPr>
          <w:rFonts w:eastAsia="Times New Roman" w:cs="Times New Roman"/>
          <w:i/>
          <w:iCs/>
          <w:szCs w:val="24"/>
          <w:lang w:eastAsia="es-CO"/>
        </w:rPr>
        <w:t> </w:t>
      </w:r>
    </w:p>
    <w:p w:rsidR="0042433B" w:rsidRPr="0042433B" w:rsidRDefault="0042433B" w:rsidP="0042433B">
      <w:pPr>
        <w:spacing w:after="0" w:line="240" w:lineRule="auto"/>
        <w:ind w:left="284"/>
        <w:jc w:val="both"/>
        <w:rPr>
          <w:rFonts w:eastAsia="Times New Roman" w:cs="Times New Roman"/>
          <w:szCs w:val="24"/>
          <w:lang w:eastAsia="es-CO"/>
        </w:rPr>
      </w:pPr>
      <w:r w:rsidRPr="0042433B">
        <w:rPr>
          <w:rFonts w:eastAsia="Times New Roman" w:cs="Times New Roman"/>
          <w:b/>
          <w:bCs/>
          <w:szCs w:val="24"/>
          <w:lang w:eastAsia="es-CO"/>
        </w:rPr>
        <w:t>“De la inscripción del contador público.</w:t>
      </w:r>
      <w:r w:rsidRPr="0042433B">
        <w:rPr>
          <w:rFonts w:eastAsia="Times New Roman" w:cs="Times New Roman"/>
          <w:szCs w:val="24"/>
          <w:lang w:eastAsia="es-CO"/>
        </w:rPr>
        <w:t> </w:t>
      </w:r>
      <w:r w:rsidRPr="0042433B">
        <w:rPr>
          <w:rFonts w:eastAsia="Times New Roman" w:cs="Times New Roman"/>
          <w:i/>
          <w:iCs/>
          <w:szCs w:val="24"/>
          <w:lang w:eastAsia="es-CO"/>
        </w:rPr>
        <w:t>La inscripción como contador público se acreditará por medio de una tarjeta profesional que será expedida por la Junta Central de Contadores. (...) Par 3º- </w:t>
      </w:r>
      <w:r w:rsidRPr="0042433B">
        <w:rPr>
          <w:rFonts w:eastAsia="Times New Roman" w:cs="Times New Roman"/>
          <w:b/>
          <w:bCs/>
          <w:i/>
          <w:iCs/>
          <w:szCs w:val="24"/>
          <w:u w:val="single"/>
          <w:lang w:eastAsia="es-CO"/>
        </w:rPr>
        <w:t>En todos los actos profesionales, la firma del contador público deberá ir acompañada del número de su tarjeta profesional</w:t>
      </w:r>
      <w:r w:rsidRPr="0042433B">
        <w:rPr>
          <w:rFonts w:eastAsia="Times New Roman" w:cs="Times New Roman"/>
          <w:b/>
          <w:bCs/>
          <w:i/>
          <w:iCs/>
          <w:szCs w:val="24"/>
          <w:lang w:eastAsia="es-CO"/>
        </w:rPr>
        <w:t>”. </w:t>
      </w:r>
      <w:r w:rsidRPr="0042433B">
        <w:rPr>
          <w:rFonts w:eastAsia="Times New Roman" w:cs="Times New Roman"/>
          <w:szCs w:val="24"/>
          <w:lang w:eastAsia="es-CO"/>
        </w:rPr>
        <w:t>(Negrilla fuera del texto)</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szCs w:val="24"/>
          <w:lang w:eastAsia="es-CO"/>
        </w:rPr>
        <w:t> </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szCs w:val="24"/>
          <w:lang w:eastAsia="es-CO"/>
        </w:rPr>
        <w:t>El hecho de que el administrador de la propiedad horizontal someta a aprobación de la asamblea general de copropietarios los estados financieros, requiere según la Ley 222 de 1995 que estos sean certificados, es decir, deben estar firmados por el representante legal y el contador público que los preparó, por lo cual, el contador para acreditar su competencia profesional debe acompañar su firma con su número de tarjeta profesional. El incumplimiento de esta disposición hará que los estados financieros se entiendan como no presentados.</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szCs w:val="24"/>
          <w:lang w:eastAsia="es-CO"/>
        </w:rPr>
        <w:t> </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szCs w:val="24"/>
          <w:lang w:eastAsia="es-CO"/>
        </w:rPr>
        <w:t xml:space="preserve">La disposición del artículo 51 de la Ley 675 no debe entenderse fuera de contexto. El administrador responde por la contabilidad, porque esta hace parte de la marcha de la copropiedad, así como lo hacen todos los representantes legales de todas las entidades en el país. Pero esto no significa que no se requiera que un contador público deba certificar con </w:t>
      </w:r>
      <w:r w:rsidRPr="0042433B">
        <w:rPr>
          <w:rFonts w:eastAsia="Times New Roman" w:cs="Times New Roman"/>
          <w:szCs w:val="24"/>
          <w:lang w:eastAsia="es-CO"/>
        </w:rPr>
        <w:lastRenderedPageBreak/>
        <w:t>anterioridad la información presentada antes de ser dictaminada por el revisor fiscal cuando sea del caso.</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szCs w:val="24"/>
          <w:lang w:eastAsia="es-CO"/>
        </w:rPr>
        <w:t> </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szCs w:val="24"/>
          <w:lang w:eastAsia="es-CO"/>
        </w:rPr>
        <w:t>En los términos anteriores se absuelve la consulta, indicando que para hacerlo, este organismo se ciñó a la información presentada por el consultante y los efectos de este escrito son los previstos por el artículo 28 del Código de Procedimiento Administrativo y de lo Contencioso Administrativo, los conceptos emitidos por las autoridades como respuestas a peticiones realizadas en ejercicio del derecho a formular consultas no serán de obligatorio cumplimiento o ejecución.</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szCs w:val="24"/>
          <w:lang w:eastAsia="es-CO"/>
        </w:rPr>
        <w:t> </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szCs w:val="24"/>
          <w:lang w:eastAsia="es-CO"/>
        </w:rPr>
        <w:t>Cordialmente,</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szCs w:val="24"/>
          <w:lang w:eastAsia="es-CO"/>
        </w:rPr>
        <w:t> </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szCs w:val="24"/>
          <w:lang w:eastAsia="es-CO"/>
        </w:rPr>
        <w:t> </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b/>
          <w:bCs/>
          <w:szCs w:val="24"/>
          <w:lang w:eastAsia="es-CO"/>
        </w:rPr>
        <w:t>DANIEL SARMIENTO PAVAS</w:t>
      </w:r>
    </w:p>
    <w:p w:rsidR="0042433B" w:rsidRPr="0042433B" w:rsidRDefault="0042433B" w:rsidP="0042433B">
      <w:pPr>
        <w:spacing w:after="0" w:line="240" w:lineRule="auto"/>
        <w:jc w:val="both"/>
        <w:rPr>
          <w:rFonts w:eastAsia="Times New Roman" w:cs="Times New Roman"/>
          <w:szCs w:val="24"/>
          <w:lang w:eastAsia="es-CO"/>
        </w:rPr>
      </w:pPr>
      <w:r w:rsidRPr="0042433B">
        <w:rPr>
          <w:rFonts w:eastAsia="Times New Roman" w:cs="Times New Roman"/>
          <w:szCs w:val="24"/>
          <w:lang w:eastAsia="es-CO"/>
        </w:rPr>
        <w:t>Consejero del Consejo Técnico de la Contaduría Pública</w:t>
      </w:r>
    </w:p>
    <w:p w:rsidR="0042433B" w:rsidRPr="0042433B" w:rsidRDefault="0042433B" w:rsidP="0042433B">
      <w:pPr>
        <w:spacing w:after="285" w:line="240" w:lineRule="auto"/>
        <w:jc w:val="both"/>
        <w:rPr>
          <w:rFonts w:eastAsia="Times New Roman" w:cs="Times New Roman"/>
          <w:szCs w:val="24"/>
          <w:lang w:eastAsia="es-CO"/>
        </w:rPr>
      </w:pPr>
      <w:r w:rsidRPr="0042433B">
        <w:rPr>
          <w:rFonts w:eastAsia="Times New Roman" w:cs="Times New Roman"/>
          <w:szCs w:val="24"/>
          <w:lang w:eastAsia="es-CO"/>
        </w:rPr>
        <w:t> </w:t>
      </w:r>
    </w:p>
    <w:p w:rsidR="00961BFA" w:rsidRPr="0042433B" w:rsidRDefault="00961BFA">
      <w:pPr>
        <w:rPr>
          <w:rFonts w:cs="Times New Roman"/>
          <w:szCs w:val="24"/>
        </w:rPr>
      </w:pPr>
    </w:p>
    <w:p w:rsidR="0042433B" w:rsidRPr="0042433B" w:rsidRDefault="0042433B">
      <w:pPr>
        <w:rPr>
          <w:rFonts w:cs="Times New Roman"/>
          <w:szCs w:val="24"/>
        </w:rPr>
      </w:pPr>
    </w:p>
    <w:sectPr w:rsidR="0042433B" w:rsidRPr="0042433B" w:rsidSect="0042433B">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3B"/>
    <w:rsid w:val="0029351E"/>
    <w:rsid w:val="0042433B"/>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C3BAB-A174-4BB9-8FA3-0811080A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66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orm@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6171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2015-07-18T22:53:00Z</dcterms:created>
  <dcterms:modified xsi:type="dcterms:W3CDTF">2015-07-18T22:54:00Z</dcterms:modified>
</cp:coreProperties>
</file>